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B0E47" w14:textId="77777777" w:rsidR="00E50685" w:rsidRPr="005C303F" w:rsidRDefault="00E50685" w:rsidP="00E50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ПРИОБРЕТЕНИЯ БИЛЕТОВ</w:t>
      </w:r>
    </w:p>
    <w:p w14:paraId="1CBF7BBB" w14:textId="77777777" w:rsidR="00E50685" w:rsidRPr="005C303F" w:rsidRDefault="00E50685" w:rsidP="00E5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Определения.</w:t>
      </w:r>
    </w:p>
    <w:p w14:paraId="78FA88C6" w14:textId="4632E0D8" w:rsidR="00162A7F" w:rsidRPr="005C303F" w:rsidRDefault="00634033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7C6EB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Акционерное общества «Лужники» (сокращенное</w:t>
      </w:r>
      <w:r w:rsidR="008867C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АО «Лужники» ОГРН </w:t>
      </w:r>
      <w:r w:rsidR="008867CF" w:rsidRPr="005C303F">
        <w:rPr>
          <w:rFonts w:ascii="Times New Roman" w:hAnsi="Times New Roman" w:cs="Times New Roman"/>
          <w:sz w:val="24"/>
          <w:szCs w:val="24"/>
        </w:rPr>
        <w:t>1027700111120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</w:t>
      </w:r>
      <w:r w:rsidR="00AA522C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нахождения </w:t>
      </w:r>
      <w:r w:rsidR="00162A7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119270, г. Москва, ул. Лужники, д. 24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осуществляющее реализацию Билета на </w:t>
      </w:r>
      <w:r w:rsidR="00162A7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</w:t>
      </w:r>
      <w:r w:rsidR="001F5953">
        <w:rPr>
          <w:rFonts w:ascii="Times New Roman" w:hAnsi="Times New Roman" w:cs="Times New Roman"/>
        </w:rPr>
        <w:t>катка</w:t>
      </w:r>
      <w:bookmarkStart w:id="0" w:name="_GoBack"/>
      <w:bookmarkEnd w:id="0"/>
      <w:r w:rsidR="001F5953" w:rsidRPr="001F5953">
        <w:rPr>
          <w:rFonts w:ascii="Times New Roman" w:hAnsi="Times New Roman" w:cs="Times New Roman"/>
        </w:rPr>
        <w:t xml:space="preserve"> АО </w:t>
      </w:r>
      <w:r w:rsidR="001F5953" w:rsidRPr="001F5953">
        <w:rPr>
          <w:rFonts w:ascii="Times New Roman" w:hAnsi="Times New Roman" w:cs="Times New Roman"/>
        </w:rPr>
        <w:t>«</w:t>
      </w:r>
      <w:r w:rsidR="001F5953" w:rsidRPr="001F5953">
        <w:rPr>
          <w:rFonts w:ascii="Times New Roman" w:hAnsi="Times New Roman" w:cs="Times New Roman"/>
        </w:rPr>
        <w:t>Лужники</w:t>
      </w:r>
      <w:r w:rsidR="00162A7F" w:rsidRPr="001F595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62A7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1F59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62A7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59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2A7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119270, г. Москва, ул. Лужники, д. 24, стр. 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466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«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0D466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427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2A7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своего имени</w:t>
      </w:r>
      <w:r w:rsidR="005847E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3E5E1DF3" w14:textId="61E3E8CA" w:rsidR="00855BC7" w:rsidRPr="005C303F" w:rsidRDefault="003E4171" w:rsidP="0085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63403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7A2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BC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– физическое </w:t>
      </w:r>
      <w:proofErr w:type="spellStart"/>
      <w:r w:rsidR="00855BC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сделкоспособное</w:t>
      </w:r>
      <w:proofErr w:type="spellEnd"/>
      <w:r w:rsidR="00855BC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приобретающее Билет на получение права посещения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633E8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приобретенным тарифом</w:t>
      </w:r>
      <w:r w:rsidR="00855BC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имеющее такое намерение, либо лицо, которое приобрело Билет.</w:t>
      </w:r>
    </w:p>
    <w:p w14:paraId="3BAFBD3B" w14:textId="2436B6F4" w:rsidR="00E50685" w:rsidRPr="005C303F" w:rsidRDefault="003E4171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Аннуляция бронирования – удаление Билета из заказа Клиента с автоматическим переводом их в свободную продажу. Если Билет не оплачен, то он аннулируется автоматически через 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38F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B438F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2BD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оформления такого бронирования.</w:t>
      </w:r>
    </w:p>
    <w:p w14:paraId="5FFB64FC" w14:textId="43799B76" w:rsidR="00E50685" w:rsidRPr="005C303F" w:rsidRDefault="003E4171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Билет - документ, удостоверяющий принадлежащее владельцу Билета (Клиенту) право требования оказания ему </w:t>
      </w:r>
      <w:r w:rsidR="005A6C2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 услуги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A6C2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посещению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B438F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приобретенному тарифу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этом:</w:t>
      </w:r>
    </w:p>
    <w:p w14:paraId="15634234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билет - Билет, оплата которого производится Клиентом через Сайт, и направляемый Клиенту на указанную им электронную почту. Далее по тексту именуется так же Билет.</w:t>
      </w:r>
    </w:p>
    <w:p w14:paraId="1BEF7BF7" w14:textId="306921A2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стоимость Билета (Номинальная стоимость) – стоимость услуги по посещению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5A6C2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устанавливаемая </w:t>
      </w:r>
      <w:r w:rsidR="005A6C2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 которой </w:t>
      </w:r>
      <w:r w:rsidR="005A6C2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Билет.</w:t>
      </w:r>
      <w:proofErr w:type="gramEnd"/>
    </w:p>
    <w:p w14:paraId="4D73799D" w14:textId="77777777" w:rsidR="00E50685" w:rsidRPr="005C303F" w:rsidRDefault="007F6408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 – сформированный согласно выбора Клиента заказ на приобретение Билета, содержащий данные о виде, количестве Билетов, а также иных условиях приобретения. Совокупная стоимость заказа включает Номинальную стоимость выбранных Клиентом Билетов</w:t>
      </w:r>
      <w:r w:rsidR="000D466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0D4F6E" w14:textId="693DAC35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466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документ, удостоверяющий </w:t>
      </w:r>
      <w:r w:rsidR="004642B2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 Клиенту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r w:rsidR="004642B2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права</w:t>
      </w:r>
      <w:r w:rsidR="000D466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посещения (сеанса), на которое был приобретен Билет. </w:t>
      </w:r>
      <w:r w:rsidR="004642B2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содержит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номер, штрих-код, а также информацию о наименовании </w:t>
      </w:r>
      <w:r w:rsidR="00D1080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Организаторе, </w:t>
      </w:r>
      <w:r w:rsidR="00D135FA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</w:t>
      </w:r>
      <w:r w:rsidR="007C6EB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Билета на мобильном </w:t>
      </w:r>
      <w:r w:rsidR="004642B2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устройстве владелец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EB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</w:t>
      </w:r>
      <w:r w:rsidR="007C6EB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посещения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7C6EB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AD0F2C" w14:textId="191EC54B" w:rsidR="00E50685" w:rsidRPr="005C303F" w:rsidRDefault="007F6408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Площадка –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0F3B9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2BC728" w14:textId="23AED3A6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46B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0498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спортивных и </w:t>
      </w:r>
      <w:r w:rsidR="00C546B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развлекательных услуг в соответствии с Прейскур</w:t>
      </w:r>
      <w:r w:rsidR="005E221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антом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0C3D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1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оказания услуг.</w:t>
      </w:r>
    </w:p>
    <w:p w14:paraId="5783F789" w14:textId="22B568A0" w:rsidR="00E50685" w:rsidRPr="005C303F" w:rsidRDefault="005E2210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Оферта – настоящая публичная оферта </w:t>
      </w:r>
      <w:r w:rsidR="00D6607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Билетов</w:t>
      </w:r>
      <w:r w:rsidR="00D8403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Клиентам, опубликованная по электронному адресу в сети Интернет https://</w:t>
      </w:r>
      <w:r w:rsidR="000C3DA4" w:rsidRPr="005C30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0C3D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C303F" w:rsidRPr="005C30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katok</w:t>
      </w:r>
      <w:proofErr w:type="spellEnd"/>
      <w:r w:rsidR="00C546B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546B6" w:rsidRPr="005C30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luzhniki</w:t>
      </w:r>
      <w:proofErr w:type="spellEnd"/>
      <w:r w:rsidR="00C546B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546B6" w:rsidRPr="005C30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C3D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BC30D6" w14:textId="68565F41" w:rsidR="00E50685" w:rsidRPr="005C303F" w:rsidRDefault="00E50685" w:rsidP="003E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5E221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</w:t>
      </w:r>
      <w:r w:rsidR="000C3D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йт – официальный веб-сайт Продавца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размещенный по адресу - </w:t>
      </w:r>
      <w:r w:rsidR="008B45F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r w:rsidR="008B45F6" w:rsidRPr="005C30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B45F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C303F" w:rsidRPr="005C30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katok</w:t>
      </w:r>
      <w:proofErr w:type="spellEnd"/>
      <w:r w:rsidR="008B45F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B45F6" w:rsidRPr="005C30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luzhniki</w:t>
      </w:r>
      <w:proofErr w:type="spellEnd"/>
      <w:r w:rsidR="008B45F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B45F6" w:rsidRPr="005C30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B45F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22A7CA" w14:textId="77777777" w:rsidR="00CF3912" w:rsidRPr="005C303F" w:rsidRDefault="00CF3912" w:rsidP="00E50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AA7B6D" w14:textId="77777777" w:rsidR="00E50685" w:rsidRPr="005C303F" w:rsidRDefault="00E50685" w:rsidP="00E5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Общие положения.</w:t>
      </w:r>
    </w:p>
    <w:p w14:paraId="594DDDD6" w14:textId="1226AA18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Настоящие Правила регулируют условия и порядок приобретения Билетов, как через Сайт, так и в кассах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772FCD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 внимательно ознакомиться с настоящими Правилами до приобретения Билетов, и при возникновении каких-либо вопросов, связаться с нами, так как оформление бронирования или покупки Билета означает безоговорочное согласие (акцепт) Клиента с настоящими Правилами (Офертой).</w:t>
      </w:r>
    </w:p>
    <w:p w14:paraId="1B444166" w14:textId="3AD7F1CD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об </w:t>
      </w:r>
      <w:r w:rsidR="00544E3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Продавце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на Сайте, на каждом Билете. Кроме того, при приобретении Билета в кассе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Клиент имеет возможность получить </w:t>
      </w:r>
      <w:r w:rsidR="00544E3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</w:t>
      </w:r>
      <w:r w:rsidR="0059132A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</w:t>
      </w:r>
      <w:r w:rsidR="00544E3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услугах, оказываемых МПЦ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до его оплаты, обратившись к кассиру.</w:t>
      </w:r>
    </w:p>
    <w:p w14:paraId="047A9536" w14:textId="1A986C5E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Клиент признает и соглашается, что в соответствии с законодательством Российской Федерации, </w:t>
      </w:r>
      <w:r w:rsidR="00CF53BA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услуга</w:t>
      </w:r>
      <w:r w:rsidR="00995EA1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отнесен</w:t>
      </w:r>
      <w:r w:rsidR="00995EA1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числу тех, реализация Билета на котор</w:t>
      </w:r>
      <w:r w:rsidR="00995EA1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1CB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равно проход, присутствие,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запрещены для определенных категорий лиц.</w:t>
      </w:r>
    </w:p>
    <w:p w14:paraId="6DBAFA7A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Ответственным за оказание услуги является </w:t>
      </w:r>
      <w:r w:rsidR="00995EA1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18F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ответственности за несоответствие </w:t>
      </w:r>
      <w:r w:rsidR="00E720F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ожиданиям Клиента его субъективной оценке.</w:t>
      </w:r>
    </w:p>
    <w:p w14:paraId="39280D90" w14:textId="0F23696D" w:rsidR="00E50685" w:rsidRPr="005C303F" w:rsidRDefault="0009357B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приобретении </w:t>
      </w:r>
      <w:r w:rsidR="00E618F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Билетов Клиент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принимать во внимание необходимость соблюдения требований (ограничений), установленных </w:t>
      </w:r>
      <w:r w:rsidR="00E720F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посещения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E720F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D0EE0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Клиент обязан учитывать, что в случае нарушения указанных требований и владельцу Билета может быть отказано в </w:t>
      </w:r>
      <w:r w:rsidR="00F324D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услуги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возврата стоимости Билета.</w:t>
      </w:r>
    </w:p>
    <w:p w14:paraId="34507EBE" w14:textId="60EEBDA8" w:rsidR="00E50685" w:rsidRPr="005C303F" w:rsidRDefault="0009357B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Перед приобретением Билета Клиент обязан ознакомиться с Пользовательским соглашением (при покупке Билетов на Сайте), Правилами </w:t>
      </w:r>
      <w:r w:rsidR="002966AA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посещения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нарушение указанных правил может повлечь отказ в </w:t>
      </w:r>
      <w:r w:rsidR="002966AA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оказании услуг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Клиента, а также вправе ознакомиться с </w:t>
      </w:r>
      <w:hyperlink r:id="rId6" w:history="1">
        <w:r w:rsidR="00E50685" w:rsidRPr="005C30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Политикой в отношении обработки персональных данных</w:t>
        </w:r>
      </w:hyperlink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«Лужники». Оформление бронирования или покупки Билета</w:t>
      </w:r>
      <w:r w:rsidR="00E618F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 безоговорочное согласие Клиента с указанными правилами и условиями.</w:t>
      </w:r>
    </w:p>
    <w:p w14:paraId="1C64F5AB" w14:textId="286DFF21" w:rsidR="00E50685" w:rsidRPr="005C303F" w:rsidRDefault="0009357B" w:rsidP="00BB2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претензии Клиентов, связанные с нарушениями законодательства Российской Федерации о защите прав потребителей при </w:t>
      </w:r>
      <w:r w:rsidR="004245D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услуг</w:t>
      </w:r>
      <w:r w:rsidR="00CA44B8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качеством услуг</w:t>
      </w:r>
      <w:r w:rsidR="007D65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претензии и вопросы Клиентов относительно информации об услугах, содержащейся в информационных и рекламных материалах, размещенных на </w:t>
      </w:r>
      <w:r w:rsidR="00F65B1A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направляться Клиентами непосредственно </w:t>
      </w:r>
      <w:r w:rsidR="004245D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Продавцу.</w:t>
      </w:r>
      <w:r w:rsidR="007D65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поступления таких претензий </w:t>
      </w:r>
      <w:r w:rsidR="007D65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="007D65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4B8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претензии</w:t>
      </w:r>
      <w:r w:rsidR="007D65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14:paraId="3A8BD310" w14:textId="77777777" w:rsidR="00CF3912" w:rsidRPr="005C303F" w:rsidRDefault="00CF3912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3162FB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Билеты</w:t>
      </w:r>
    </w:p>
    <w:p w14:paraId="5FFB5902" w14:textId="1E213513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Билеты могут быть приобретены Клиентом через Сайт</w:t>
      </w:r>
      <w:r w:rsidR="00161488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(покупка билетов на С</w:t>
      </w:r>
      <w:r w:rsidR="00C67358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</w:t>
      </w:r>
      <w:r w:rsidR="00161488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358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161488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C67358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услуги Продавцом</w:t>
      </w:r>
      <w:r w:rsidR="00161488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кассах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EC384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929185" w14:textId="79858853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Клиенту Билетов осуществляется исключительно для личных целей, не связанных с осуществлением Клиентом предпринимательской деятельности. Клиент не вправе использовать Билет с целью рекламы своих товаров (работ, услуг), товаров (работ, услуг) третьего лица, осуществлять перепродажу приобретенных Билетов в целях извлечения дохода от такой перепродажи.</w:t>
      </w:r>
    </w:p>
    <w:p w14:paraId="39E57575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Билетом не дает права Клиенту изменять, копировать, использовать иным способом любые указанные на нем обозначения/логотипы, товарные знаки, иные результаты интеллектуальной деятельности.</w:t>
      </w:r>
    </w:p>
    <w:p w14:paraId="32D7D0B0" w14:textId="30017AC6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Обращаем внимание на то, что удаление какой-либо части Билета, изменение или повреждение Билета</w:t>
      </w:r>
      <w:r w:rsidR="000775F1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привести к недействительности Билета</w:t>
      </w:r>
    </w:p>
    <w:p w14:paraId="1C6DB8D8" w14:textId="77777777" w:rsidR="00E50685" w:rsidRPr="005C303F" w:rsidRDefault="000775F1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</w:t>
      </w:r>
      <w:r w:rsidR="00220C8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</w:t>
      </w:r>
      <w:r w:rsidR="00220C8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приобретенный Билет поврежден</w:t>
      </w:r>
      <w:r w:rsidR="00220C8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утерян и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 </w:t>
      </w:r>
    </w:p>
    <w:p w14:paraId="38590631" w14:textId="1645215F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Клиент несет все риски, связанные с копированием (посредством сканирования, фотографирования и т.п.) Билета, с приобретением Билета у третьих лиц. Проход на Площадку будет разреше</w:t>
      </w:r>
      <w:r w:rsidR="000775F1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первому, кто предъявил Билет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чем не копируйте, не сканируйте, не фотографируйте и не выкладывайте фото/скан приобретенного Билета со штрих-кодом в сети Интернет.</w:t>
      </w:r>
    </w:p>
    <w:p w14:paraId="4A4F69D4" w14:textId="1B4CB2BA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Просим внимательно проверять Билет при его получении и в случае наличия ошибок/некорректной информации незамедлительно сообщать </w:t>
      </w:r>
      <w:r w:rsidR="00810E3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Продавцу.</w:t>
      </w:r>
    </w:p>
    <w:p w14:paraId="639BD6A9" w14:textId="5B81BB35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приобретения Билетов через Сайт Клиенту необходимо распечатать Электронный билет на чистом белом листе формата А</w:t>
      </w:r>
      <w:proofErr w:type="gram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FB52B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предъявить на экране мобильного устройства на кассе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810E3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86F9C4" w14:textId="3234F3C4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билет</w:t>
      </w:r>
      <w:r w:rsidR="00810E3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распечатан на цветном или на черно-белом, на лазерном, или на струйном принтере.</w:t>
      </w:r>
      <w:proofErr w:type="gram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качество печати должно быть не ниже 300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="00BE715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Картинка на экране мобильного устройства должна быть хорошего качества</w:t>
      </w:r>
      <w:r w:rsidR="00B869F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28D562" w14:textId="0DE07727" w:rsidR="00810E3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Гарантом уникальности Электронного билета являются штрих-код. </w:t>
      </w:r>
      <w:r w:rsidR="00BE715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услуги Клиенту возможно, только при условии,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штрих-код считывается сканирующим устройством</w:t>
      </w:r>
      <w:r w:rsidR="00BE715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DF7B1D" w14:textId="1AD294A1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Электронный билет с исправлениями и помарками недействителен.</w:t>
      </w:r>
    </w:p>
    <w:p w14:paraId="212CEF1F" w14:textId="77777777" w:rsidR="00CF3912" w:rsidRPr="005C303F" w:rsidRDefault="00CF3912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82B445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Стоимость Билета</w:t>
      </w:r>
      <w:r w:rsidR="000E7CC5"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оплата.</w:t>
      </w:r>
    </w:p>
    <w:p w14:paraId="674A7F66" w14:textId="77777777" w:rsidR="000E7CC5" w:rsidRPr="005C303F" w:rsidRDefault="000E7CC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Стоимость Билета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 w:rsidR="00F0026C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на Билете</w:t>
      </w:r>
      <w:r w:rsidR="00F0026C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065F12" w14:textId="77777777" w:rsidR="00E50685" w:rsidRPr="005C303F" w:rsidRDefault="000E7CC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Общая стоимость Билетов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 отображается в Заказе Клиента.</w:t>
      </w:r>
    </w:p>
    <w:p w14:paraId="7F7A0868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Билет может быть получен Клиентом только после полной оплаты соответствующего Заказа.</w:t>
      </w:r>
    </w:p>
    <w:p w14:paraId="07A179F1" w14:textId="77777777" w:rsidR="00E50685" w:rsidRPr="005C303F" w:rsidRDefault="00E50685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Билетов может осуществляться:</w:t>
      </w:r>
    </w:p>
    <w:p w14:paraId="58CFC547" w14:textId="77777777" w:rsidR="00E50685" w:rsidRPr="005C303F" w:rsidRDefault="00E50685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кассах за наличный расчет, а также с использованием платежных карт (VISA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Мир);</w:t>
      </w:r>
    </w:p>
    <w:p w14:paraId="35D00D82" w14:textId="77777777" w:rsidR="00E50685" w:rsidRPr="005C303F" w:rsidRDefault="00E50685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Сайт путем безналичного перечисления денежных средств с использованием платежных карт (VISA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American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Мир).</w:t>
      </w:r>
    </w:p>
    <w:p w14:paraId="52C6C9EB" w14:textId="77777777" w:rsidR="00CF3912" w:rsidRPr="005C303F" w:rsidRDefault="00CF3912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оплаты (ввода реквизитов вашей карты) вы будете перенаправлены на платежный шлюз ПАО СБЕРБАНК. Соединение с платежным шлюзом и передача информации осуществляется в защищенном режиме с использованием протокола шифрования SSL. В случае если ваш банк поддерживает технологию безопасного проведения </w:t>
      </w:r>
      <w:proofErr w:type="gram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интернет-платежей</w:t>
      </w:r>
      <w:proofErr w:type="gram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Verified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SecureCode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MIR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Accept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J-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Secure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платежа также может потребоваться ввод специального пароля.</w:t>
      </w:r>
    </w:p>
    <w:p w14:paraId="33CB17B8" w14:textId="77777777" w:rsidR="00CF3912" w:rsidRPr="005C303F" w:rsidRDefault="00CF3912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МИР,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Sprl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JCB</w:t>
      </w:r>
    </w:p>
    <w:p w14:paraId="3D372BC5" w14:textId="176EE9D8" w:rsidR="00CF3912" w:rsidRPr="005C303F" w:rsidRDefault="00CF3912" w:rsidP="00CF3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28E52C" wp14:editId="312FA1DF">
            <wp:extent cx="1476375" cy="984250"/>
            <wp:effectExtent l="0" t="0" r="9525" b="0"/>
            <wp:docPr id="2" name="Рисунок 2" descr="https://akhmat-arena.ru/images/sber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hmat-arena.ru/images/sberban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0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ECC823" wp14:editId="06B8AD3E">
            <wp:extent cx="1714500" cy="1041194"/>
            <wp:effectExtent l="0" t="0" r="0" b="6985"/>
            <wp:docPr id="1" name="Рисунок 1" descr="https://akhmat-arena.ru/images/opl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khmat-arena.ru/images/opla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61B9" w14:textId="75DAD5A6" w:rsidR="00E50685" w:rsidRPr="005C303F" w:rsidRDefault="00CF3912" w:rsidP="00CF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0685"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E50685"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Возврат стоимости Билетов. </w:t>
      </w:r>
    </w:p>
    <w:p w14:paraId="36E6D06C" w14:textId="6B42CF89" w:rsidR="00E50685" w:rsidRPr="005C303F" w:rsidRDefault="00E50685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454FD" w:rsidRPr="005C303F">
        <w:rPr>
          <w:rFonts w:ascii="Times New Roman" w:hAnsi="Times New Roman" w:cs="Times New Roman"/>
          <w:sz w:val="24"/>
          <w:szCs w:val="24"/>
        </w:rPr>
        <w:t xml:space="preserve">В случае приостановления и/или прекращения работы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7454FD" w:rsidRPr="005C303F">
        <w:rPr>
          <w:rFonts w:ascii="Times New Roman" w:hAnsi="Times New Roman" w:cs="Times New Roman"/>
          <w:sz w:val="24"/>
          <w:szCs w:val="24"/>
        </w:rPr>
        <w:t xml:space="preserve"> по техническим или профилактическим причинам, </w:t>
      </w:r>
      <w:r w:rsidR="007454FD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Клиентов путем отправки на указанные Клиентом телефонный номер и/или адрес электронный почты соответствующего сообщения.</w:t>
      </w:r>
      <w:proofErr w:type="gram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может быть доведена до Клиентов и путем их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обзвона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4FD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FD68D62" w14:textId="5218A7CF" w:rsidR="00E50685" w:rsidRPr="005C303F" w:rsidRDefault="00E50685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за неисполнение или ненадлежащее исполнение обязательства по оказанию услуги по посещению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055D0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4134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</w:t>
      </w:r>
      <w:r w:rsidR="00055D0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(в том числе в соответствии с Законом Российской Фе</w:t>
      </w:r>
      <w:r w:rsidR="00577CF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07.02.1992 N 2300-1 «О защите прав потребителей»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несет </w:t>
      </w:r>
      <w:r w:rsidR="00055D0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FAD3BF" w14:textId="77777777" w:rsidR="00E50685" w:rsidRPr="005C303F" w:rsidRDefault="00E50685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Обращаем ваше внимание: Возврат Номинальной стоимости Билетов по любым основаниям осуществляется </w:t>
      </w:r>
      <w:r w:rsidR="00055D0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возврата, установленными </w:t>
      </w:r>
      <w:r w:rsidR="00055D0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(порядок, срок, адрес возврата билетов и т.п</w:t>
      </w:r>
      <w:r w:rsidR="00BE673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14:paraId="559A3CD9" w14:textId="77777777" w:rsidR="00E50685" w:rsidRPr="005C303F" w:rsidRDefault="00E50685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Возврат денег/денежных средств, составляющих Номинальную стоимость Билета/, осуществляется исключительно тому Клиенту, который приобрел Билет/ непосредственно у </w:t>
      </w:r>
      <w:r w:rsidR="006D5C1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оплате Билетов/с помощью платежной карты возврат денежных средств производится исключительно на ту платежную карту, с которой была произведена оплата.</w:t>
      </w:r>
      <w:r w:rsidR="00BC660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514415" w14:textId="0DF340E4" w:rsidR="00E50685" w:rsidRPr="005C303F" w:rsidRDefault="00E50685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по вопросам возмещения затрат Клиента, связанных с </w:t>
      </w:r>
      <w:r w:rsidR="009B7BC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 услуг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 исключительно </w:t>
      </w:r>
      <w:r w:rsidR="006D5C1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несет ответственность за последствия принятого решения.</w:t>
      </w:r>
    </w:p>
    <w:p w14:paraId="53DE37BA" w14:textId="77777777" w:rsidR="00CF3912" w:rsidRPr="005C303F" w:rsidRDefault="00CF3912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ADA336" w14:textId="77777777" w:rsidR="00E50685" w:rsidRPr="005C303F" w:rsidRDefault="00EE360F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50685"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Бронирование Билетов</w:t>
      </w:r>
    </w:p>
    <w:p w14:paraId="7D5B1053" w14:textId="77777777" w:rsidR="00EE360F" w:rsidRPr="005C303F" w:rsidRDefault="00EE360F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Клиент может забронировать Би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Сайт</w:t>
      </w:r>
      <w:r w:rsidR="000B70E8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8E4BD3" w14:textId="2F96F9D6" w:rsidR="00E50685" w:rsidRPr="005C303F" w:rsidRDefault="00EE360F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дей</w:t>
      </w:r>
      <w:r w:rsidR="0064427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бронирования составляет 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092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CD092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427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CD092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2FF9805" w14:textId="77777777" w:rsidR="00E50685" w:rsidRPr="005C303F" w:rsidRDefault="00EE360F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0982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аннулировать бронирование Билетов тех лиц, которые указали неверные данные (имя, фамилию, адрес e-</w:t>
      </w:r>
      <w:proofErr w:type="spellStart"/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телефон, и т.п.).</w:t>
      </w:r>
    </w:p>
    <w:p w14:paraId="3277E4C3" w14:textId="77777777" w:rsidR="00E50685" w:rsidRPr="005C303F" w:rsidRDefault="00EE360F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0982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аннулировать бронирование Билетов при наличии подозрений в том, что данные Клиента были неправомерно использованы третьими лицами, в том числе для оплаты бронирования Билетов. </w:t>
      </w:r>
      <w:r w:rsidR="004B2D6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аннулировать бронирование Билетов и в других мотивированных случаях.</w:t>
      </w:r>
    </w:p>
    <w:p w14:paraId="3C8FEABA" w14:textId="77777777" w:rsidR="00E50685" w:rsidRPr="005C303F" w:rsidRDefault="00EE360F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аннуляции оплаченного Билета, Номинальная стоимость аннулированного Билета возвращается Клиенту. Возврат стоимости денежных средств после аннулирования осуществляется в срок, установленный банком Клиента.</w:t>
      </w:r>
    </w:p>
    <w:p w14:paraId="4818D314" w14:textId="360FE75F" w:rsidR="00E50685" w:rsidRPr="005C303F" w:rsidRDefault="00EE360F" w:rsidP="0074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Выкупить забронированный Билет можно в течение с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 действия бронирования (п. 6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настоящих Правил)</w:t>
      </w:r>
      <w:r w:rsidR="004F492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0CAEA5" w14:textId="77777777" w:rsidR="00CF3912" w:rsidRPr="005C303F" w:rsidRDefault="00CF3912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668785" w14:textId="77777777" w:rsidR="00E50685" w:rsidRPr="005C303F" w:rsidRDefault="00DB3644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50685"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Согласие на обработку персональных данных. </w:t>
      </w:r>
    </w:p>
    <w:p w14:paraId="7409B812" w14:textId="6A1B95DB" w:rsidR="00E50685" w:rsidRPr="005C303F" w:rsidRDefault="00DB3644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настоящим дает свое согласие на обр</w:t>
      </w:r>
      <w:r w:rsidR="0051314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аботку своих персональных данных,</w:t>
      </w:r>
      <w:r w:rsidR="007475C2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необходимы для корректного документального оформления правоотношений между Клиентом и </w:t>
      </w:r>
      <w:r w:rsidR="004F492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продажи, возврата Билетов на </w:t>
      </w:r>
      <w:r w:rsidR="00DC468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</w:t>
      </w:r>
      <w:r w:rsidR="004F492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</w:t>
      </w:r>
      <w:proofErr w:type="gramEnd"/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изменение), использование, распространение (в том числе передачу третьим лицам</w:t>
      </w:r>
      <w:r w:rsidR="0020654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обезличивание, блокирование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14:paraId="33E7752A" w14:textId="77777777" w:rsidR="00E50685" w:rsidRPr="005C303F" w:rsidRDefault="00DB3644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Агент гарантирует, что обработка персональных данных покупателя осуществляется в соответствии с </w:t>
      </w:r>
      <w:hyperlink r:id="rId9" w:history="1">
        <w:r w:rsidR="00E50685" w:rsidRPr="005C30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Политикой в отношении обработки персональных данных</w:t>
        </w:r>
      </w:hyperlink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«Лужники», Федеральным законом от 27.07.2006 N 152-ФЗ «О персональных данных» и иным действующим законодательством РФ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персональных данных. </w:t>
      </w:r>
    </w:p>
    <w:p w14:paraId="329C816A" w14:textId="7733B7F8" w:rsidR="00E50685" w:rsidRPr="005C303F" w:rsidRDefault="00DB3644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Согласие на обработку персональных данных действует с момента акцепта Оферты (настоящих Правил) Клиентом и действует до истечения сроков, установленных действующим законодательством Российской Федерации.</w:t>
      </w:r>
    </w:p>
    <w:p w14:paraId="74949BC6" w14:textId="77777777" w:rsidR="00CF3912" w:rsidRPr="005C303F" w:rsidRDefault="00CF3912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1D90CE" w14:textId="77777777" w:rsidR="00E50685" w:rsidRPr="005C303F" w:rsidRDefault="009006E7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E50685"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Применимое право.</w:t>
      </w:r>
    </w:p>
    <w:p w14:paraId="13548138" w14:textId="16258BD3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настоящих Правил, а также прав и обязанностей, которые возникают в связи с приобретением Билетов, подлежит применению материальное и процессуальное право Российской Федерации, компетентный суд – суд Российской Федерации по месту нахождения </w:t>
      </w:r>
      <w:r w:rsidR="004D550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(договорная подсудность) в соответствии с правилами о подведомственности спора.</w:t>
      </w:r>
    </w:p>
    <w:p w14:paraId="0428DEBD" w14:textId="77777777" w:rsidR="00CF3912" w:rsidRPr="005C303F" w:rsidRDefault="00CF3912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EE0B39" w14:textId="77777777" w:rsidR="00E50685" w:rsidRPr="005C303F" w:rsidRDefault="009006E7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E50685"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настоящих Правил.</w:t>
      </w:r>
    </w:p>
    <w:p w14:paraId="6631674A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Настоящие Правила (Оферта) вступают в силу с момента их размещения на Сайте </w:t>
      </w:r>
      <w:r w:rsidR="004F492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размещения новой редакции Правил (т.е. Правил с внесенными изменениями и/или дополнениями) на Сайте </w:t>
      </w:r>
      <w:r w:rsidR="004F492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0547D11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="004F492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любое время вносить изменения и/или дополнения в настоящие Правила (Оферту), но в любом случае такие изменения публикуются и доводятся до всеобщего сведения посредством опубликования на Сайте. Использование Клиентом услуг </w:t>
      </w:r>
      <w:r w:rsidR="004F492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внесения изменений в текст настоящих Правила (Оферты) означает акцепт Правил (Оферты) с учетом внесенных изменений.</w:t>
      </w:r>
    </w:p>
    <w:p w14:paraId="144EC055" w14:textId="77777777" w:rsidR="001036EC" w:rsidRPr="005C303F" w:rsidRDefault="001036EC">
      <w:pPr>
        <w:rPr>
          <w:rFonts w:ascii="Times New Roman" w:hAnsi="Times New Roman" w:cs="Times New Roman"/>
          <w:sz w:val="24"/>
          <w:szCs w:val="24"/>
        </w:rPr>
      </w:pPr>
    </w:p>
    <w:sectPr w:rsidR="001036EC" w:rsidRPr="005C303F" w:rsidSect="00E50685">
      <w:pgSz w:w="11906" w:h="16838"/>
      <w:pgMar w:top="680" w:right="680" w:bottom="680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969CA1" w15:done="0"/>
  <w15:commentEx w15:paraId="5D96D02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8BC"/>
    <w:multiLevelType w:val="singleLevel"/>
    <w:tmpl w:val="FFF87CD4"/>
    <w:lvl w:ilvl="0">
      <w:start w:val="1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Л. Политыченко">
    <w15:presenceInfo w15:providerId="AD" w15:userId="S-1-5-21-841155657-289952414-1234779376-11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85"/>
    <w:rsid w:val="00042A8E"/>
    <w:rsid w:val="00055D04"/>
    <w:rsid w:val="000775F1"/>
    <w:rsid w:val="0009357B"/>
    <w:rsid w:val="000B70E8"/>
    <w:rsid w:val="000C3DA4"/>
    <w:rsid w:val="000D466E"/>
    <w:rsid w:val="000E7CC5"/>
    <w:rsid w:val="000F3B9B"/>
    <w:rsid w:val="001031C1"/>
    <w:rsid w:val="001036EC"/>
    <w:rsid w:val="00130859"/>
    <w:rsid w:val="0015517B"/>
    <w:rsid w:val="00160A31"/>
    <w:rsid w:val="00161488"/>
    <w:rsid w:val="00161B8C"/>
    <w:rsid w:val="00162A7F"/>
    <w:rsid w:val="001E34B9"/>
    <w:rsid w:val="001F5953"/>
    <w:rsid w:val="0020654E"/>
    <w:rsid w:val="00212BD5"/>
    <w:rsid w:val="00220C83"/>
    <w:rsid w:val="002966AA"/>
    <w:rsid w:val="00301CBF"/>
    <w:rsid w:val="0030271D"/>
    <w:rsid w:val="003278D0"/>
    <w:rsid w:val="003321AE"/>
    <w:rsid w:val="00370F6F"/>
    <w:rsid w:val="003E4171"/>
    <w:rsid w:val="004245D3"/>
    <w:rsid w:val="004642B2"/>
    <w:rsid w:val="004678AB"/>
    <w:rsid w:val="004865D1"/>
    <w:rsid w:val="004B2D67"/>
    <w:rsid w:val="004C0A28"/>
    <w:rsid w:val="004D0672"/>
    <w:rsid w:val="004D5507"/>
    <w:rsid w:val="004E45FE"/>
    <w:rsid w:val="004F4924"/>
    <w:rsid w:val="00503A81"/>
    <w:rsid w:val="0051314F"/>
    <w:rsid w:val="00544E30"/>
    <w:rsid w:val="00557447"/>
    <w:rsid w:val="00557D31"/>
    <w:rsid w:val="00577CFE"/>
    <w:rsid w:val="00583A08"/>
    <w:rsid w:val="005847E6"/>
    <w:rsid w:val="00587317"/>
    <w:rsid w:val="0059132A"/>
    <w:rsid w:val="005A6C2B"/>
    <w:rsid w:val="005C303F"/>
    <w:rsid w:val="005E2210"/>
    <w:rsid w:val="00616BE8"/>
    <w:rsid w:val="006247C0"/>
    <w:rsid w:val="00633E86"/>
    <w:rsid w:val="00634033"/>
    <w:rsid w:val="00644270"/>
    <w:rsid w:val="00655487"/>
    <w:rsid w:val="00672AA3"/>
    <w:rsid w:val="006C5FF2"/>
    <w:rsid w:val="006D5C1B"/>
    <w:rsid w:val="006E3880"/>
    <w:rsid w:val="007071A5"/>
    <w:rsid w:val="007454FD"/>
    <w:rsid w:val="007475C2"/>
    <w:rsid w:val="00772FCD"/>
    <w:rsid w:val="00784273"/>
    <w:rsid w:val="007940F0"/>
    <w:rsid w:val="007B5BFF"/>
    <w:rsid w:val="007C6EB9"/>
    <w:rsid w:val="007D65A4"/>
    <w:rsid w:val="007F6408"/>
    <w:rsid w:val="00810E35"/>
    <w:rsid w:val="008158EC"/>
    <w:rsid w:val="008261FE"/>
    <w:rsid w:val="00846DDF"/>
    <w:rsid w:val="00855BC7"/>
    <w:rsid w:val="008867CF"/>
    <w:rsid w:val="008A6D0B"/>
    <w:rsid w:val="008B45F6"/>
    <w:rsid w:val="008E7456"/>
    <w:rsid w:val="008E7A23"/>
    <w:rsid w:val="009006E7"/>
    <w:rsid w:val="00920982"/>
    <w:rsid w:val="00924378"/>
    <w:rsid w:val="0095506C"/>
    <w:rsid w:val="00995EA1"/>
    <w:rsid w:val="009B7BC0"/>
    <w:rsid w:val="009E34BC"/>
    <w:rsid w:val="00A118F4"/>
    <w:rsid w:val="00A44F56"/>
    <w:rsid w:val="00A56E09"/>
    <w:rsid w:val="00A75D1D"/>
    <w:rsid w:val="00AA522C"/>
    <w:rsid w:val="00B176BD"/>
    <w:rsid w:val="00B23A6A"/>
    <w:rsid w:val="00B438F9"/>
    <w:rsid w:val="00B869F6"/>
    <w:rsid w:val="00B95C22"/>
    <w:rsid w:val="00BB2629"/>
    <w:rsid w:val="00BC6603"/>
    <w:rsid w:val="00BE673B"/>
    <w:rsid w:val="00BE7153"/>
    <w:rsid w:val="00BF0811"/>
    <w:rsid w:val="00C37D43"/>
    <w:rsid w:val="00C546B6"/>
    <w:rsid w:val="00C67358"/>
    <w:rsid w:val="00C97B6F"/>
    <w:rsid w:val="00CA44B8"/>
    <w:rsid w:val="00CC7C14"/>
    <w:rsid w:val="00CD0929"/>
    <w:rsid w:val="00CD7C9F"/>
    <w:rsid w:val="00CF3912"/>
    <w:rsid w:val="00CF53BA"/>
    <w:rsid w:val="00D10807"/>
    <w:rsid w:val="00D135FA"/>
    <w:rsid w:val="00D66077"/>
    <w:rsid w:val="00D8403E"/>
    <w:rsid w:val="00DB3644"/>
    <w:rsid w:val="00DC4689"/>
    <w:rsid w:val="00E0498F"/>
    <w:rsid w:val="00E31857"/>
    <w:rsid w:val="00E50685"/>
    <w:rsid w:val="00E618F6"/>
    <w:rsid w:val="00E720F3"/>
    <w:rsid w:val="00EC3847"/>
    <w:rsid w:val="00EC5142"/>
    <w:rsid w:val="00EE360F"/>
    <w:rsid w:val="00F0026C"/>
    <w:rsid w:val="00F02219"/>
    <w:rsid w:val="00F02DB7"/>
    <w:rsid w:val="00F1572E"/>
    <w:rsid w:val="00F324D4"/>
    <w:rsid w:val="00F32B22"/>
    <w:rsid w:val="00F4134B"/>
    <w:rsid w:val="00F53AE4"/>
    <w:rsid w:val="00F65B1A"/>
    <w:rsid w:val="00FB52BE"/>
    <w:rsid w:val="00FB52CB"/>
    <w:rsid w:val="00F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7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E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C3D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3D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3DA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3D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3DA4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CF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F3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E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C3D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3D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3DA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3D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3DA4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CF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F3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crocus-hall.ru/tickets/confidentialit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rocus-hall.ru/tickets/confidentiality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164BA4CD8F7343B07161628A55E825" ma:contentTypeVersion="4" ma:contentTypeDescription="Ein neues Dokument erstellen." ma:contentTypeScope="" ma:versionID="1ed24cc0e98f46c65368f254cc60ec9c">
  <xsd:schema xmlns:xsd="http://www.w3.org/2001/XMLSchema" xmlns:xs="http://www.w3.org/2001/XMLSchema" xmlns:p="http://schemas.microsoft.com/office/2006/metadata/properties" xmlns:ns2="867587f5-5894-4c07-9403-bab2a9dbf3ce" targetNamespace="http://schemas.microsoft.com/office/2006/metadata/properties" ma:root="true" ma:fieldsID="6995a975aae91e316f8ac14efd4a0ab9" ns2:_="">
    <xsd:import namespace="867587f5-5894-4c07-9403-bab2a9dbf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87f5-5894-4c07-9403-bab2a9dbf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E8FDD-F763-40EF-A92F-D18C00E28B77}"/>
</file>

<file path=customXml/itemProps2.xml><?xml version="1.0" encoding="utf-8"?>
<ds:datastoreItem xmlns:ds="http://schemas.openxmlformats.org/officeDocument/2006/customXml" ds:itemID="{7F776FDB-94C7-465E-AA47-E7F63E4D6B91}"/>
</file>

<file path=customXml/itemProps3.xml><?xml version="1.0" encoding="utf-8"?>
<ds:datastoreItem xmlns:ds="http://schemas.openxmlformats.org/officeDocument/2006/customXml" ds:itemID="{A8C1C87F-BD5D-4CA8-8C7D-76C603DB18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Якушева</dc:creator>
  <cp:lastModifiedBy>PressCenter2</cp:lastModifiedBy>
  <cp:revision>2</cp:revision>
  <dcterms:created xsi:type="dcterms:W3CDTF">2019-12-13T07:46:00Z</dcterms:created>
  <dcterms:modified xsi:type="dcterms:W3CDTF">2019-12-13T07:46:00Z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0x0101002A164BA4CD8F7343B07161628A55E825</vt:lpwstr>
  </property>
</Properties>
</file>